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Договор о передаче (уступке) прав на администрирование домена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072"/>
        </w:tabs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г. Минск</w:t>
        <w:tab/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[ДАТА]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9"/>
        <w:jc w:val="both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[НАИМЕНОВАНИЕ/ПОЛНОЕ ИМЯ АДМИНИСТРАТОРА ДОМЕНА],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именуемый (-ая, -ое) в дальнейшем «Администратор домена», с одной стороны, и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[НАИМЕНОВАНИЕ/ПОЛНОЕ ИМЯ НОВОГО АДМИНИСТРАТОРА ДОМЕНА]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именуемый (-ая, -ое) в дальнейшем «Новый администратор домена», с другой стороны, каждый по отдельности именуемый Сторона, а совместно Стороны, заключили настоящий договор о передаче (уступке) прав на администрирование домена от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[ДАТА]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(«Договор») о нижеследующем:</w:t>
      </w:r>
    </w:p>
    <w:p w:rsidR="00000000" w:rsidDel="00000000" w:rsidP="00000000" w:rsidRDefault="00000000" w:rsidRPr="00000000" w14:paraId="00000006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0"/>
          <w:szCs w:val="20"/>
          <w:rtl w:val="0"/>
        </w:rPr>
        <w:t xml:space="preserve">Администратор домена передает (уступает), а Новый администратор домена выражает согласие и принимает в полном объеме права на администрирование доменного имени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[ДОМЕННОЕ ИМЯ]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0"/>
          <w:szCs w:val="20"/>
          <w:rtl w:val="0"/>
        </w:rPr>
        <w:t xml:space="preserve">Для целей Договора под Регистратором понимается общество с ограниченно ответственностью «Суппорт чейн», зарегистрированное Минским городским исполнительным комитетом 19.05.2005 с регистрационным номером 190625072.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Все права и обязанности на администрирование домена, предусмотренные любым договором, соглашением или законодательством, передаются Новому администратору домена в объеме и на условиях, которые существовали у Администратора домена к моменту заключения Договора.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Все права и обязанности по администрированию домена передаются Новому администратору домена с момента внесения Регистратором в реестр национальной доменной зоны сведений о Новом регистраторе домена.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Права по администрированию домена у Нового регистратора действуют в пределах срока регистрации доменного имени, который заканчивается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[ДАТА ОКОНЧАНИЯ РЕГИСТРАЦИИ ДОМЕННОГО ИМЕНИ]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Новый администратор домена в качестве платы за передачу (уступку) прав, указанных в п. 1.1 Договора, уплачивает Администратору домена денежную сумму в размере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[СУММА ЦИФРАМИ] ([СУММА ПРОПИСЬЮ]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белорусских рублей в течение 10 (Десяти) рабочих дней с даты заключения Договора.</w:t>
      </w:r>
    </w:p>
    <w:p w:rsidR="00000000" w:rsidDel="00000000" w:rsidP="00000000" w:rsidRDefault="00000000" w:rsidRPr="00000000" w14:paraId="0000000E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ЗАЯВКИ СТОРОН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Администратор домена подтверждает, что настоящий Договор является заявкой Администратора домена в адрес Регистратора на передачу прав на администрирование домена Новому администратору домена.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Новый администратор домена подтверждает, что настоящий Договор является заявкой Нового администратора домена о согласии на принятие прав на администрирование домена от Администратора домена. Сведения, подлежащие внесению в базу данных, указаны Новым администратором домена в реквизитах настоящего Договора (пункт 5).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Администратор домена обязуется не позднее 1 (одного) рабочего дня после заключения настоящего Договора направить экземпляр Договора в адрес Регистратора. Стороны подтверждают, что предоставление Регистратору заявки на передачу прав на администрирование домена и заявки-согласия на принятие прав на администрирование домена указанным способом является законным способом выражения волеизъявления Сторон и в полной мере соответствует требованиям законодательства, изложенным в пункте 42 Инструкции о регистрации доменных имен в национальной доменной зоне, утвержденной Приказ Оперативно-аналитического центра при Президенте Республики Беларусь от 18.06.2010 N 47.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 случае заключения Договора в электронном виде (в том числе путем обмена сканами подписанного текстового документа) экземпляр Договора в адрес Регистратора отправляется на электронную почту: support@hostfly.by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 случае заключения Договора не в электронном виде экземпляр Договора в адрес Регистратора направляется почтовым отправлением по адресу: ООО «Суппорт чейн», 220062, г. Минск, пр-т Победителей, д. 106, офис 12.</w:t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 w:hanging="36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 случае неисполнения (ненадлежащего исполнения) Сторонами обязанностей, предусмотренных Договором, виновная Сторона возмещает другой Стороне понесенные убытки.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Администратор домена отвечает перед Новым администратором домена за недействительность переданных ему прав на администрирование домена.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 случае, если Регистратор не был надлежащим образом уведомлен о передаче (уступке) прав на администрирование домена, исполнение обязательств Регистратора по договору на регистрацию доменного имени Администратору домена признается надлежащим исполнением.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Ответственность за нарушения, связанные с использованием доменного имени, переходит к Новому администратору домена с момента внесения Регистратором в реестр национальной доменной зоны изменений, связанных со сменой администратора домена. </w:t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ПРОЧИЕ УСЛОВИЯ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Стороны договорились, что настоящий Договор заключен путем составления текстового документа, включая документ в электронном виде (включая скан-копию), и подписан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в том числе переданных по электронной почте, если такой способ подписания позволяет достоверно установить, что соответствующий текстовый документ подписан сторонами по договору (факсимильное воспроизведение собственноручной подписи с помощью средств механического или другого копирования, другой аналог собственноручной подписи, обеспечивающий идентификацию Стороны по Договору).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Стороны признают юридическую силу Договора, иных документов, а также уведомлений и переписки, составленных при исполнении Договора и переданных посредством электронной почты, наряду с юридической силой документов, составленных в простой письменной форме, при условии направления их по адресам и реквизитам, указанным в Договоре.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Все изменения и дополнения к Договору имеют силу только в том случае, если они совершены в письменной форме и подписаны надлежащим образом уполномоченными представителями Сторон.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Настоящий Договор вступает в силу с момента его подписания, составлен на русском языке в 3 (Трех) экземплярах по одному для каждой из Сторон и один для Регистратора.</w:t>
      </w:r>
    </w:p>
    <w:p w:rsidR="00000000" w:rsidDel="00000000" w:rsidP="00000000" w:rsidRDefault="00000000" w:rsidRPr="00000000" w14:paraId="00000021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360" w:hanging="36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23">
      <w:pP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5103"/>
        <w:tblGridChange w:id="0">
          <w:tblGrid>
            <w:gridCol w:w="5098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Администратор домена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Новый администратор домена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ДЛЯ ФИЗИЧЕСКОГО ЛИЦА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ФИО (полностью): [ ];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места жительства (согласно документу, удостоверяющему личность): [ ];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 о документе, удостоверяющем личность: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Вид документа: [ ];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Серия (при наличии) и номер: [ ];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Идентификационный номер (при наличии): [ ];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Дата выдачи: [ ];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Наименование выдавшего органа: [ ]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электронной почты: [ ];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[ ].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ДЛЯ ИНДИВИДУАЛЬНОГО ПРЕДПРИНИМАТЕЛЯ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ФИО (полностью): [ ];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места жительства (согласно документу, удостоверяющему личность): [ ];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 о документе, удостоверяющем личность: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Вид документа: [ ];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Серия (при наличии) и номер: [ ];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Идентификационный номер (при наличии): [ ];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Дата выдачи: [ ];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Наименование выдавшего органа: [ ]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 о государственной регистрации:</w:t>
            </w:r>
          </w:p>
          <w:p w:rsidR="00000000" w:rsidDel="00000000" w:rsidP="00000000" w:rsidRDefault="00000000" w:rsidRPr="00000000" w14:paraId="0000003E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Регистрационный номер (иной идентификационный     номер): [ ];</w:t>
            </w:r>
          </w:p>
          <w:p w:rsidR="00000000" w:rsidDel="00000000" w:rsidP="00000000" w:rsidRDefault="00000000" w:rsidRPr="00000000" w14:paraId="0000003F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органа, произведшего государственную регистрацию: [ ];</w:t>
            </w:r>
          </w:p>
          <w:p w:rsidR="00000000" w:rsidDel="00000000" w:rsidP="00000000" w:rsidRDefault="00000000" w:rsidRPr="00000000" w14:paraId="00000040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регистрации: [ ];</w:t>
            </w:r>
          </w:p>
          <w:p w:rsidR="00000000" w:rsidDel="00000000" w:rsidP="00000000" w:rsidRDefault="00000000" w:rsidRPr="00000000" w14:paraId="00000041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Номер решения о регистрации (при наличии): [ ];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электронной почты: [ ];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[ ].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ДЛЯ ЮРИДИЧЕСКОГО ЛИЦА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Полное наименование: [ ];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Юридический адрес: [ ];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Регистрационный номер (иной идентификационный номер): [ ];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органа, произведшего государственную регистрацию: [ ];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регистрации: [ ];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Номер решения о регистрации (при наличии): [ ];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Учетный номер плательщика: [ ];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электронной почты: [ ];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[ ].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Банковские реквизиты: [ ].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ДЛЯ ФИЗИЧЕСКОГО ЛИЦА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ФИО (полностью): [ ];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места жительства (согласно документу, удостоверяющему личность): [ ];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 о документе, удостоверяющем личность: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Вид документа: [ ];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Серия (при наличии) и номер: [ ];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Идентификационный номер (при наличии): [ ];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Дата выдачи: [ ];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Наименование выдавшего органа: [ ]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электронной почты: [ ];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[ ].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ДЛЯ ИНДИВИДУАЛЬНОГО ПРЕДПРИНИМАТЕЛЯ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ФИО (полностью): [ ];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места жительства (согласно документу, удостоверяющему личность): [ ];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 о документе, удостоверяющем личность: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Вид документа: [ ];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Серия (при наличии) и номер: [ ];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Идентификационный номер (при наличии): [ ];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Дата выдачи: [ ];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Наименование выдавшего органа: [ ]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 о государственной регистрации:</w:t>
            </w:r>
          </w:p>
          <w:p w:rsidR="00000000" w:rsidDel="00000000" w:rsidP="00000000" w:rsidRDefault="00000000" w:rsidRPr="00000000" w14:paraId="00000068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Регистрационный номер (иной идентификационный     номер): [ ];</w:t>
            </w:r>
          </w:p>
          <w:p w:rsidR="00000000" w:rsidDel="00000000" w:rsidP="00000000" w:rsidRDefault="00000000" w:rsidRPr="00000000" w14:paraId="00000069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органа, произведшего государственную регистрацию: [ ];</w:t>
            </w:r>
          </w:p>
          <w:p w:rsidR="00000000" w:rsidDel="00000000" w:rsidP="00000000" w:rsidRDefault="00000000" w:rsidRPr="00000000" w14:paraId="0000006A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регистрации: [ ];</w:t>
            </w:r>
          </w:p>
          <w:p w:rsidR="00000000" w:rsidDel="00000000" w:rsidP="00000000" w:rsidRDefault="00000000" w:rsidRPr="00000000" w14:paraId="0000006B">
            <w:pPr>
              <w:ind w:left="3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Номер решения о регистрации (при наличии): [ ];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электронной почты: [ ];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[ ].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ДЛЯ ЮРИДИЧЕСКОГО ЛИЦА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Полное наименование: [ ];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Юридический адрес: [ ];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Регистрационный номер (иной идентификационный номер): [ ];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органа, произведшего государственную регистрацию: [ ];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регистрации: [ ];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Номер решения о регистрации (при наличии): [ ];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Учетный номер плательщика: [ ];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 электронной почты: [ ];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[ ].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Банковские реквизиты: [ ].</w:t>
            </w:r>
          </w:p>
        </w:tc>
      </w:tr>
    </w:tbl>
    <w:p w:rsidR="00000000" w:rsidDel="00000000" w:rsidP="00000000" w:rsidRDefault="00000000" w:rsidRPr="00000000" w14:paraId="0000007C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42"/>
          <w:tab w:val="left" w:leader="none" w:pos="4820"/>
        </w:tabs>
        <w:ind w:left="142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_________________/_______________</w:t>
        <w:tab/>
        <w:t xml:space="preserve">_________________/_______________</w:t>
      </w:r>
    </w:p>
    <w:p w:rsidR="00000000" w:rsidDel="00000000" w:rsidP="00000000" w:rsidRDefault="00000000" w:rsidRPr="00000000" w14:paraId="0000007E">
      <w:pPr>
        <w:tabs>
          <w:tab w:val="left" w:leader="none" w:pos="142"/>
          <w:tab w:val="left" w:leader="none" w:pos="4820"/>
        </w:tabs>
        <w:ind w:left="142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851" w:left="1134" w:right="5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858" w:hanging="432.00000000000006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000000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color w:val="232323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444444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i w:val="1"/>
      <w:color w:val="232323"/>
      <w:sz w:val="28"/>
      <w:szCs w:val="28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120" w:before="12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" w:default="1">
    <w:name w:val="Normal"/>
    <w:qFormat w:val="1"/>
    <w:rPr>
      <w:rFonts w:eastAsia="SimSun"/>
      <w:lang w:eastAsia="zh-CN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before="480"/>
      <w:outlineLvl w:val="0"/>
    </w:pPr>
    <w:rPr>
      <w:rFonts w:ascii="Arial" w:cs="Arial" w:eastAsia="Arial" w:hAnsi="Arial"/>
      <w:b w:val="1"/>
      <w:bCs w:val="1"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="Arial" w:cs="Arial" w:eastAsia="Arial" w:hAnsi="Arial"/>
      <w:b w:val="1"/>
      <w:bCs w:val="1"/>
      <w:color w:val="000000" w:themeColor="text1"/>
      <w:sz w:val="40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Arial" w:cs="Arial" w:eastAsia="Arial" w:hAnsi="Arial"/>
      <w:b w:val="1"/>
      <w:bCs w:val="1"/>
      <w:i w:val="1"/>
      <w:iCs w:val="1"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="Arial" w:cs="Arial" w:eastAsia="Arial" w:hAnsi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="Arial" w:cs="Arial" w:eastAsia="Arial" w:hAnsi="Arial"/>
      <w:b w:val="1"/>
      <w:bCs w:val="1"/>
      <w:color w:val="444444"/>
      <w:sz w:val="28"/>
      <w:szCs w:val="28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="Arial" w:cs="Arial" w:eastAsia="Arial" w:hAnsi="Arial"/>
      <w:i w:val="1"/>
      <w:iCs w:val="1"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 w:val="1"/>
    <w:qFormat w:val="1"/>
    <w:pPr>
      <w:keepNext w:val="1"/>
      <w:keepLines w:val="1"/>
      <w:spacing w:before="200"/>
      <w:outlineLvl w:val="6"/>
    </w:pPr>
    <w:rPr>
      <w:rFonts w:ascii="Arial" w:cs="Arial" w:eastAsia="Arial" w:hAnsi="Arial"/>
      <w:b w:val="1"/>
      <w:bCs w:val="1"/>
      <w:color w:val="606060"/>
    </w:rPr>
  </w:style>
  <w:style w:type="paragraph" w:styleId="8">
    <w:name w:val="heading 8"/>
    <w:basedOn w:val="a"/>
    <w:next w:val="a"/>
    <w:uiPriority w:val="9"/>
    <w:unhideWhenUsed w:val="1"/>
    <w:qFormat w:val="1"/>
    <w:pPr>
      <w:keepNext w:val="1"/>
      <w:keepLines w:val="1"/>
      <w:spacing w:before="200"/>
      <w:outlineLvl w:val="7"/>
    </w:pPr>
    <w:rPr>
      <w:rFonts w:ascii="Arial" w:cs="Arial" w:eastAsia="Arial" w:hAnsi="Arial"/>
      <w:color w:val="444444"/>
    </w:rPr>
  </w:style>
  <w:style w:type="paragraph" w:styleId="9">
    <w:name w:val="heading 9"/>
    <w:basedOn w:val="a"/>
    <w:next w:val="a"/>
    <w:uiPriority w:val="9"/>
    <w:unhideWhenUsed w:val="1"/>
    <w:qFormat w:val="1"/>
    <w:pPr>
      <w:keepNext w:val="1"/>
      <w:keepLines w:val="1"/>
      <w:spacing w:before="200"/>
      <w:outlineLvl w:val="8"/>
    </w:pPr>
    <w:rPr>
      <w:rFonts w:ascii="Arial" w:cs="Arial" w:eastAsia="Arial" w:hAnsi="Arial"/>
      <w:i w:val="1"/>
      <w:iCs w:val="1"/>
      <w:color w:val="444444"/>
      <w:sz w:val="23"/>
      <w:szCs w:val="23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uiPriority w:val="10"/>
    <w:qFormat w:val="1"/>
    <w:pPr>
      <w:spacing w:after="120" w:before="120" w:line="259" w:lineRule="auto"/>
    </w:pPr>
    <w:rPr>
      <w:rFonts w:ascii="Calibri" w:cs="Calibri" w:eastAsia="Calibri" w:hAnsi="Calibri"/>
      <w:i w:val="1"/>
    </w:rPr>
  </w:style>
  <w:style w:type="paragraph" w:styleId="a4">
    <w:name w:val="List Paragraph"/>
    <w:basedOn w:val="a"/>
    <w:uiPriority w:val="34"/>
    <w:qFormat w:val="1"/>
    <w:pPr>
      <w:ind w:left="720"/>
      <w:contextualSpacing w:val="1"/>
    </w:pPr>
  </w:style>
  <w:style w:type="paragraph" w:styleId="a5">
    <w:name w:val="No Spacing"/>
    <w:basedOn w:val="a"/>
    <w:uiPriority w:val="1"/>
    <w:qFormat w:val="1"/>
    <w:rPr>
      <w:color w:val="000000"/>
    </w:rPr>
  </w:style>
  <w:style w:type="paragraph" w:styleId="a6">
    <w:name w:val="Subtitle"/>
    <w:basedOn w:val="a"/>
    <w:next w:val="a"/>
    <w:uiPriority w:val="11"/>
    <w:qFormat w:val="1"/>
    <w:rPr>
      <w:i w:val="1"/>
      <w:color w:val="444444"/>
      <w:sz w:val="52"/>
      <w:szCs w:val="52"/>
    </w:rPr>
  </w:style>
  <w:style w:type="paragraph" w:styleId="20">
    <w:name w:val="Quote"/>
    <w:basedOn w:val="a"/>
    <w:next w:val="a"/>
    <w:uiPriority w:val="29"/>
    <w:qFormat w:val="1"/>
    <w:pPr>
      <w:pBdr>
        <w:left w:color="a6a6a6" w:space="11" w:sz="12" w:val="single"/>
        <w:bottom w:color="a6a6a6" w:space="3" w:sz="12" w:val="single"/>
      </w:pBdr>
      <w:ind w:left="3402"/>
    </w:pPr>
    <w:rPr>
      <w:i w:val="1"/>
      <w:color w:val="373737"/>
      <w:sz w:val="18"/>
    </w:rPr>
  </w:style>
  <w:style w:type="paragraph" w:styleId="a7">
    <w:name w:val="Intense Quote"/>
    <w:basedOn w:val="a"/>
    <w:next w:val="a"/>
    <w:uiPriority w:val="30"/>
    <w:qFormat w:val="1"/>
    <w:pPr>
      <w:pBdr>
        <w:top w:color="808080" w:space="3" w:sz="4" w:val="single"/>
        <w:left w:color="808080" w:space="11" w:sz="4" w:val="single"/>
        <w:bottom w:color="808080" w:space="3" w:sz="4" w:val="single"/>
        <w:right w:color="808080" w:space="11" w:sz="4" w:val="single"/>
      </w:pBdr>
      <w:shd w:color="auto" w:fill="d9d9d9" w:val="clear"/>
      <w:ind w:left="567" w:right="567"/>
    </w:pPr>
    <w:rPr>
      <w:i w:val="1"/>
      <w:color w:val="606060"/>
      <w:sz w:val="19"/>
    </w:rPr>
  </w:style>
  <w:style w:type="paragraph" w:styleId="a8">
    <w:name w:val="header"/>
    <w:basedOn w:val="a"/>
    <w:uiPriority w:val="99"/>
    <w:unhideWhenUsed w:val="1"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uiPriority w:val="99"/>
    <w:unhideWhenUsed w:val="1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Lined" w:customStyle="1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val="clear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6d9f1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6d9f1" w:val="clear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bdb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bdb" w:val="clear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d" w:val="clear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val="clear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val="clear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9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9" w:val="clear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7f7f7f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color="b8cce4" w:space="0" w:sz="4" w:val="single"/>
        <w:left w:color="b8cce4" w:space="0" w:sz="4" w:val="single"/>
        <w:bottom w:color="b8cce4" w:space="0" w:sz="4" w:val="single"/>
        <w:right w:color="b8cce4" w:space="0" w:sz="4" w:val="single"/>
        <w:insideH w:color="b8cce4" w:space="0" w:sz="4" w:val="single"/>
        <w:insideV w:color="b8cce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4f81bd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color="e5b8b7" w:space="0" w:sz="4" w:val="single"/>
        <w:left w:color="e5b8b7" w:space="0" w:sz="4" w:val="single"/>
        <w:bottom w:color="e5b8b7" w:space="0" w:sz="4" w:val="single"/>
        <w:right w:color="e5b8b7" w:space="0" w:sz="4" w:val="single"/>
        <w:insideH w:color="e5b8b7" w:space="0" w:sz="4" w:val="single"/>
        <w:insideV w:color="e5b8b7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594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594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d99594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594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8b7" w:space="0" w:sz="4" w:val="single"/>
          <w:left w:color="e5b8b7" w:space="0" w:sz="4" w:val="single"/>
          <w:bottom w:color="e5b8b7" w:space="0" w:sz="4" w:val="single"/>
          <w:right w:color="e5b8b7" w:space="0" w:sz="4" w:val="single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color="d6e3bc" w:space="0" w:sz="4" w:val="single"/>
        <w:left w:color="d6e3bc" w:space="0" w:sz="4" w:val="single"/>
        <w:bottom w:color="d6e3bc" w:space="0" w:sz="4" w:val="single"/>
        <w:right w:color="d6e3bc" w:space="0" w:sz="4" w:val="single"/>
        <w:insideH w:color="d6e3bc" w:space="0" w:sz="4" w:val="single"/>
        <w:insideV w:color="d6e3b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2d69b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2d69b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c2d69b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2d69b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c" w:space="0" w:sz="4" w:val="single"/>
          <w:left w:color="d6e3bc" w:space="0" w:sz="4" w:val="single"/>
          <w:bottom w:color="d6e3bc" w:space="0" w:sz="4" w:val="single"/>
          <w:right w:color="d6e3bc" w:space="0" w:sz="4" w:val="single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color="ccc0d9" w:space="0" w:sz="4" w:val="single"/>
        <w:left w:color="ccc0d9" w:space="0" w:sz="4" w:val="single"/>
        <w:bottom w:color="ccc0d9" w:space="0" w:sz="4" w:val="single"/>
        <w:right w:color="ccc0d9" w:space="0" w:sz="4" w:val="single"/>
        <w:insideH w:color="ccc0d9" w:space="0" w:sz="4" w:val="single"/>
        <w:insideV w:color="ccc0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7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7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b2a1c7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7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cc0d9" w:space="0" w:sz="4" w:val="single"/>
          <w:left w:color="ccc0d9" w:space="0" w:sz="4" w:val="single"/>
          <w:bottom w:color="ccc0d9" w:space="0" w:sz="4" w:val="single"/>
          <w:right w:color="ccc0d9" w:space="0" w:sz="4" w:val="single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ddc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ddc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92cddc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ddc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val="single"/>
          <w:left w:color="b6dde8" w:space="0" w:sz="4" w:val="single"/>
          <w:bottom w:color="b6dde8" w:space="0" w:sz="4" w:val="single"/>
          <w:right w:color="b6dde8" w:space="0" w:sz="4" w:val="single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bf8f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bf8f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fabf8f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bf8f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val="single"/>
          <w:left w:color="fbd4b4" w:space="0" w:sz="4" w:val="single"/>
          <w:bottom w:color="fbd4b4" w:space="0" w:sz="4" w:val="single"/>
          <w:right w:color="fbd4b4" w:space="0" w:sz="4" w:val="single"/>
        </w:tcBorders>
      </w:tcPr>
    </w:tblStylePr>
  </w:style>
  <w:style w:type="table" w:styleId="BorderedLined" w:customStyle="1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9d9d9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val="clear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1f497d" w:space="0" w:sz="4" w:val="single"/>
        <w:left w:color="1f497d" w:space="0" w:sz="4" w:val="single"/>
        <w:bottom w:color="1f497d" w:space="0" w:sz="4" w:val="single"/>
        <w:right w:color="1f497d" w:space="0" w:sz="4" w:val="single"/>
        <w:insideH w:color="1f497d" w:space="0" w:sz="4" w:val="single"/>
        <w:insideV w:color="1f497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6d9f1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6d9f1" w:val="clear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c0504d" w:space="0" w:sz="4" w:val="single"/>
        <w:left w:color="c0504d" w:space="0" w:sz="4" w:val="single"/>
        <w:bottom w:color="c0504d" w:space="0" w:sz="4" w:val="single"/>
        <w:right w:color="c0504d" w:space="0" w:sz="4" w:val="single"/>
        <w:insideH w:color="c0504d" w:space="0" w:sz="4" w:val="single"/>
        <w:insideV w:color="c0504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bdb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bdb" w:val="clear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76923c" w:space="0" w:sz="4" w:val="single"/>
        <w:left w:color="76923c" w:space="0" w:sz="4" w:val="single"/>
        <w:bottom w:color="76923c" w:space="0" w:sz="4" w:val="single"/>
        <w:right w:color="76923c" w:space="0" w:sz="4" w:val="single"/>
        <w:insideH w:color="76923c" w:space="0" w:sz="4" w:val="single"/>
        <w:insideV w:color="76923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d" w:val="clear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8064a2" w:space="0" w:sz="4" w:val="single"/>
        <w:left w:color="8064a2" w:space="0" w:sz="4" w:val="single"/>
        <w:bottom w:color="8064a2" w:space="0" w:sz="4" w:val="single"/>
        <w:right w:color="8064a2" w:space="0" w:sz="4" w:val="single"/>
        <w:insideH w:color="8064a2" w:space="0" w:sz="4" w:val="single"/>
        <w:insideV w:color="8064a2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val="clear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31849b" w:space="0" w:sz="4" w:val="single"/>
        <w:left w:color="31849b" w:space="0" w:sz="4" w:val="single"/>
        <w:bottom w:color="31849b" w:space="0" w:sz="4" w:val="single"/>
        <w:right w:color="31849b" w:space="0" w:sz="4" w:val="single"/>
        <w:insideH w:color="31849b" w:space="0" w:sz="4" w:val="single"/>
        <w:insideV w:color="31849b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val="clear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e36c0a" w:space="0" w:sz="4" w:val="single"/>
        <w:left w:color="e36c0a" w:space="0" w:sz="4" w:val="single"/>
        <w:bottom w:color="e36c0a" w:space="0" w:sz="4" w:val="single"/>
        <w:right w:color="e36c0a" w:space="0" w:sz="4" w:val="single"/>
        <w:insideH w:color="e36c0a" w:space="0" w:sz="4" w:val="single"/>
        <w:insideV w:color="e36c0a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9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9" w:val="clear"/>
      </w:tcPr>
    </w:tblStylePr>
  </w:style>
  <w:style w:type="character" w:styleId="aa">
    <w:name w:val="Hyperlink"/>
    <w:uiPriority w:val="99"/>
    <w:unhideWhenUsed w:val="1"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 w:val="1"/>
    <w:unhideWhenUsed w:val="1"/>
    <w:rPr>
      <w:sz w:val="20"/>
    </w:rPr>
  </w:style>
  <w:style w:type="character" w:styleId="FootnoteTextChar" w:customStyle="1">
    <w:name w:val="Footnote Text Char"/>
    <w:basedOn w:val="a0"/>
    <w:uiPriority w:val="99"/>
    <w:semiHidden w:val="1"/>
    <w:rPr>
      <w:sz w:val="20"/>
    </w:rPr>
  </w:style>
  <w:style w:type="character" w:styleId="ac">
    <w:name w:val="footnote reference"/>
    <w:basedOn w:val="a0"/>
    <w:uiPriority w:val="99"/>
    <w:semiHidden w:val="1"/>
    <w:unhideWhenUsed w:val="1"/>
    <w:rPr>
      <w:vertAlign w:val="superscript"/>
    </w:rPr>
  </w:style>
  <w:style w:type="character" w:styleId="-" w:customStyle="1">
    <w:name w:val="Интернет-ссылка"/>
    <w:rPr>
      <w:rFonts w:ascii="Times New Roman" w:cs="Times New Roman" w:eastAsia="Times New Roman" w:hAnsi="Times New Roman"/>
      <w:color w:val="000080"/>
      <w:sz w:val="24"/>
      <w:u w:val="single"/>
    </w:rPr>
  </w:style>
  <w:style w:type="paragraph" w:styleId="10" w:customStyle="1">
    <w:name w:val="Заголовок1"/>
    <w:qFormat w:val="1"/>
    <w:pPr>
      <w:keepNext w:val="1"/>
      <w:spacing w:after="120" w:before="240" w:line="259" w:lineRule="auto"/>
    </w:pPr>
    <w:rPr>
      <w:rFonts w:ascii="Liberation Sans" w:cs="Liberation Sans" w:eastAsia="Liberation Sans" w:hAnsi="Liberation Sans"/>
      <w:sz w:val="28"/>
    </w:rPr>
  </w:style>
  <w:style w:type="paragraph" w:styleId="ad">
    <w:name w:val="Body Text"/>
    <w:pPr>
      <w:jc w:val="both"/>
    </w:pPr>
    <w:rPr>
      <w:b w:val="1"/>
      <w:bCs w:val="1"/>
      <w:lang w:eastAsia="ru-RU"/>
    </w:rPr>
  </w:style>
  <w:style w:type="character" w:styleId="ae" w:customStyle="1">
    <w:name w:val="Основной текст Знак"/>
    <w:basedOn w:val="a0"/>
    <w:semiHidden w:val="1"/>
    <w:rPr>
      <w:rFonts w:ascii="Times New Roman" w:cs="Times New Roman" w:eastAsia="Times New Roman" w:hAnsi="Times New Roman"/>
      <w:sz w:val="24"/>
    </w:rPr>
  </w:style>
  <w:style w:type="paragraph" w:styleId="af">
    <w:name w:val="List"/>
    <w:basedOn w:val="ad"/>
    <w:pPr>
      <w:spacing w:after="140" w:line="288" w:lineRule="auto"/>
      <w:jc w:val="left"/>
    </w:pPr>
    <w:rPr>
      <w:rFonts w:ascii="Calibri" w:cs="Calibri" w:eastAsia="Calibri" w:hAnsi="Calibri"/>
      <w:sz w:val="22"/>
    </w:rPr>
  </w:style>
  <w:style w:type="character" w:styleId="af0" w:customStyle="1">
    <w:name w:val="Заголовок Знак"/>
    <w:basedOn w:val="a0"/>
    <w:uiPriority w:val="10"/>
    <w:rPr>
      <w:rFonts w:ascii="Calibri Light" w:cs="Calibri Light" w:eastAsia="Calibri Light" w:hAnsi="Calibri Light"/>
      <w:b w:val="1"/>
      <w:sz w:val="32"/>
    </w:rPr>
  </w:style>
  <w:style w:type="paragraph" w:styleId="11">
    <w:name w:val="index 1"/>
    <w:semiHidden w:val="1"/>
    <w:unhideWhenUsed w:val="1"/>
    <w:pPr>
      <w:spacing w:after="160" w:line="259" w:lineRule="auto"/>
      <w:ind w:left="220" w:hanging="218"/>
    </w:pPr>
    <w:rPr>
      <w:rFonts w:ascii="Calibri" w:cs="Calibri" w:eastAsia="Calibri" w:hAnsi="Calibri"/>
      <w:sz w:val="22"/>
    </w:rPr>
  </w:style>
  <w:style w:type="paragraph" w:styleId="af1">
    <w:name w:val="index heading"/>
    <w:qFormat w:val="1"/>
    <w:pPr>
      <w:spacing w:after="160" w:line="259" w:lineRule="auto"/>
    </w:pPr>
    <w:rPr>
      <w:rFonts w:ascii="Calibri" w:cs="Calibri" w:eastAsia="Calibri" w:hAnsi="Calibri"/>
      <w:sz w:val="22"/>
    </w:rPr>
  </w:style>
  <w:style w:type="paragraph" w:styleId="ConsPlusNormal" w:customStyle="1">
    <w:name w:val="ConsPlusNormal"/>
    <w:qFormat w:val="1"/>
    <w:rPr>
      <w:rFonts w:ascii="Calibri" w:cs="Calibri" w:eastAsia="Calibri" w:hAnsi="Calibri"/>
      <w:sz w:val="22"/>
    </w:rPr>
  </w:style>
  <w:style w:type="paragraph" w:styleId="ConsPlusNonformat" w:customStyle="1">
    <w:name w:val="ConsPlusNonformat"/>
    <w:qFormat w:val="1"/>
    <w:rPr>
      <w:rFonts w:ascii="Courier New" w:cs="Courier New" w:eastAsia="Courier New" w:hAnsi="Courier New"/>
      <w:sz w:val="20"/>
    </w:rPr>
  </w:style>
  <w:style w:type="paragraph" w:styleId="ConsPlusTitle" w:customStyle="1">
    <w:name w:val="ConsPlusTitle"/>
    <w:qFormat w:val="1"/>
    <w:rPr>
      <w:rFonts w:ascii="Calibri" w:cs="Calibri" w:eastAsia="Calibri" w:hAnsi="Calibri"/>
      <w:b w:val="1"/>
      <w:sz w:val="22"/>
    </w:rPr>
  </w:style>
  <w:style w:type="paragraph" w:styleId="ConsPlusTitlePage" w:customStyle="1">
    <w:name w:val="ConsPlusTitlePage"/>
    <w:qFormat w:val="1"/>
    <w:rPr>
      <w:rFonts w:ascii="Tahoma" w:cs="Tahoma" w:eastAsia="Tahoma" w:hAnsi="Tahoma"/>
      <w:sz w:val="20"/>
    </w:rPr>
  </w:style>
  <w:style w:type="table" w:styleId="af2">
    <w:name w:val="Table Grid"/>
    <w:basedOn w:val="a1"/>
    <w:uiPriority w:val="39"/>
    <w:rPr>
      <w:rFonts w:ascii="Calibri" w:cs="Calibri" w:eastAsia="Calibri" w:hAnsi="Calibri"/>
      <w:sz w:val="22"/>
    </w:rPr>
    <w:tblPr/>
  </w:style>
  <w:style w:type="character" w:styleId="GenStyleDefChar" w:customStyle="1">
    <w:name w:val="GenStyleDefChar"/>
  </w:style>
  <w:style w:type="numbering" w:styleId="GenStyleDefNum" w:customStyle="1">
    <w:name w:val="GenStyleDefNum"/>
  </w:style>
  <w:style w:type="paragraph" w:styleId="GenStyleDefPar" w:customStyle="1">
    <w:name w:val="GenStyleDefPar"/>
  </w:style>
  <w:style w:type="table" w:styleId="GenStyleDefTable" w:customStyle="1">
    <w:name w:val="GenStyleDefTabl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3">
    <w:name w:val="Normal (Web)"/>
    <w:basedOn w:val="a"/>
    <w:uiPriority w:val="99"/>
    <w:semiHidden w:val="1"/>
    <w:unhideWhenUsed w:val="1"/>
    <w:rsid w:val="00FB1D5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rFonts w:eastAsia="Times New Roman"/>
    </w:rPr>
  </w:style>
  <w:style w:type="character" w:styleId="af4">
    <w:name w:val="annotation reference"/>
    <w:uiPriority w:val="99"/>
    <w:semiHidden w:val="1"/>
    <w:unhideWhenUsed w:val="1"/>
    <w:rPr>
      <w:sz w:val="16"/>
      <w:szCs w:val="16"/>
    </w:rPr>
  </w:style>
  <w:style w:type="paragraph" w:styleId="af5">
    <w:name w:val="annotation text"/>
    <w:basedOn w:val="a"/>
    <w:link w:val="12"/>
    <w:uiPriority w:val="99"/>
    <w:semiHidden w:val="1"/>
    <w:unhideWhenUsed w:val="1"/>
    <w:rPr>
      <w:sz w:val="20"/>
      <w:szCs w:val="20"/>
    </w:rPr>
  </w:style>
  <w:style w:type="character" w:styleId="af6" w:customStyle="1">
    <w:name w:val="Текст примечания Знак"/>
    <w:basedOn w:val="a0"/>
    <w:uiPriority w:val="99"/>
    <w:rsid w:val="00B876A5"/>
    <w:rPr>
      <w:rFonts w:eastAsia="SimSun"/>
      <w:sz w:val="20"/>
      <w:szCs w:val="20"/>
      <w:lang w:bidi="ar-SA" w:eastAsia="zh-CN" w:val="ru-RU"/>
    </w:rPr>
  </w:style>
  <w:style w:type="paragraph" w:styleId="af7">
    <w:name w:val="annotation subject"/>
    <w:basedOn w:val="af5"/>
    <w:next w:val="af5"/>
    <w:link w:val="13"/>
    <w:uiPriority w:val="99"/>
    <w:semiHidden w:val="1"/>
    <w:unhideWhenUsed w:val="1"/>
    <w:rPr>
      <w:b w:val="1"/>
      <w:bCs w:val="1"/>
    </w:rPr>
  </w:style>
  <w:style w:type="character" w:styleId="af8" w:customStyle="1">
    <w:name w:val="Тема примечания Знак"/>
    <w:basedOn w:val="af6"/>
    <w:uiPriority w:val="99"/>
    <w:semiHidden w:val="1"/>
    <w:rsid w:val="00B876A5"/>
    <w:rPr>
      <w:rFonts w:eastAsia="SimSun"/>
      <w:b w:val="1"/>
      <w:bCs w:val="1"/>
      <w:sz w:val="20"/>
      <w:szCs w:val="20"/>
      <w:lang w:bidi="ar-SA" w:eastAsia="zh-CN" w:val="ru-RU"/>
    </w:rPr>
  </w:style>
  <w:style w:type="paragraph" w:styleId="af9">
    <w:name w:val="Balloon Text"/>
    <w:basedOn w:val="a"/>
    <w:link w:val="afa"/>
    <w:uiPriority w:val="99"/>
    <w:semiHidden w:val="1"/>
    <w:unhideWhenUsed w:val="1"/>
    <w:rsid w:val="00B876A5"/>
    <w:rPr>
      <w:rFonts w:ascii="Segoe UI" w:cs="Segoe UI" w:hAnsi="Segoe UI"/>
      <w:sz w:val="18"/>
      <w:szCs w:val="18"/>
    </w:rPr>
  </w:style>
  <w:style w:type="character" w:styleId="afa" w:customStyle="1">
    <w:name w:val="Текст выноски Знак"/>
    <w:basedOn w:val="a0"/>
    <w:link w:val="af9"/>
    <w:uiPriority w:val="99"/>
    <w:semiHidden w:val="1"/>
    <w:rsid w:val="00B876A5"/>
    <w:rPr>
      <w:rFonts w:ascii="Segoe UI" w:cs="Segoe UI" w:eastAsia="SimSun" w:hAnsi="Segoe UI"/>
      <w:sz w:val="18"/>
      <w:szCs w:val="18"/>
      <w:lang w:bidi="ar-SA" w:eastAsia="zh-CN" w:val="ru-RU"/>
    </w:rPr>
  </w:style>
  <w:style w:type="table" w:styleId="afb" w:customStyle="1">
    <w:basedOn w:val="TableNormal"/>
    <w:rPr>
      <w:rFonts w:ascii="Calibri" w:cs="Calibri" w:eastAsia="Calibri" w:hAnsi="Calibri"/>
      <w:color w:val="404040"/>
      <w:sz w:val="22"/>
      <w:szCs w:val="22"/>
    </w:rPr>
    <w:tblPr>
      <w:tblStyleRowBandSize w:val="1"/>
      <w:tblStyleColBandSize w:val="1"/>
      <w:tblCellMar>
        <w:top w:w="96.0" w:type="dxa"/>
        <w:left w:w="113.0" w:type="dxa"/>
        <w:bottom w:w="96.0" w:type="dxa"/>
        <w:right w:w="170.0" w:type="dxa"/>
      </w:tblCellMar>
    </w:tblPr>
  </w:style>
  <w:style w:type="character" w:styleId="13" w:customStyle="1">
    <w:name w:val="Тема примечания Знак1"/>
    <w:basedOn w:val="12"/>
    <w:link w:val="af7"/>
    <w:uiPriority w:val="99"/>
    <w:semiHidden w:val="1"/>
    <w:rPr>
      <w:b w:val="1"/>
      <w:bCs w:val="1"/>
      <w:sz w:val="20"/>
      <w:szCs w:val="20"/>
    </w:rPr>
  </w:style>
  <w:style w:type="character" w:styleId="12" w:customStyle="1">
    <w:name w:val="Текст примечания Знак1"/>
    <w:link w:val="af5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/>
    <w:rPr>
      <w:i w:val="1"/>
      <w:color w:val="444444"/>
      <w:sz w:val="52"/>
      <w:szCs w:val="52"/>
    </w:rPr>
  </w:style>
  <w:style w:type="table" w:styleId="Table1">
    <w:basedOn w:val="TableNormal"/>
    <w:rPr>
      <w:rFonts w:ascii="Calibri" w:cs="Calibri" w:eastAsia="Calibri" w:hAnsi="Calibri"/>
      <w:color w:val="404040"/>
      <w:sz w:val="22"/>
      <w:szCs w:val="22"/>
    </w:rPr>
    <w:tblPr>
      <w:tblStyleRowBandSize w:val="1"/>
      <w:tblStyleColBandSize w:val="1"/>
      <w:tblCellMar>
        <w:top w:w="96.0" w:type="dxa"/>
        <w:left w:w="113.0" w:type="dxa"/>
        <w:bottom w:w="96.0" w:type="dxa"/>
        <w:right w:w="1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6eNumxh4LtmJHkZuHL75k9lXg==">CgMxLjAyCGguZ2pkZ3hzMgloLjMwajB6bGwyCWguMWZvYjl0ZTgAciExd0ZLRTZ5ODBIYXJWYks5WlM3SW1helRKLVh0Yzl5dGk=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2022-04-01T10:04:00Z</dcterms:created>
  <dc:creator>admin</dc:creator>
</cp:coreProperties>
</file>